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90D" w:rsidRDefault="0017490D">
      <w:pPr>
        <w:pStyle w:val="ConsPlusTitlePage"/>
      </w:pPr>
      <w:bookmarkStart w:id="0" w:name="_GoBack"/>
      <w:bookmarkEnd w:id="0"/>
    </w:p>
    <w:p w:rsidR="0017490D" w:rsidRDefault="0017490D">
      <w:pPr>
        <w:pStyle w:val="ConsPlusNormal"/>
        <w:jc w:val="both"/>
        <w:outlineLvl w:val="0"/>
      </w:pPr>
    </w:p>
    <w:p w:rsidR="0017490D" w:rsidRDefault="0017490D">
      <w:pPr>
        <w:pStyle w:val="ConsPlusTitle"/>
        <w:jc w:val="center"/>
      </w:pPr>
      <w:r>
        <w:t>МИНИСТЕРСТВО ФИНАНСОВ РОССИЙСКОЙ ФЕДЕРАЦИИ</w:t>
      </w:r>
    </w:p>
    <w:p w:rsidR="0017490D" w:rsidRDefault="0017490D">
      <w:pPr>
        <w:pStyle w:val="ConsPlusTitle"/>
        <w:jc w:val="center"/>
      </w:pPr>
      <w:r>
        <w:t>N 09-01-09/299</w:t>
      </w:r>
    </w:p>
    <w:p w:rsidR="0017490D" w:rsidRDefault="0017490D">
      <w:pPr>
        <w:pStyle w:val="ConsPlusTitle"/>
        <w:jc w:val="center"/>
      </w:pPr>
    </w:p>
    <w:p w:rsidR="0017490D" w:rsidRDefault="0017490D">
      <w:pPr>
        <w:pStyle w:val="ConsPlusTitle"/>
        <w:jc w:val="center"/>
      </w:pPr>
      <w:r>
        <w:t>ФЕДЕРАЛЬНОЕ КАЗНАЧЕЙСТВО</w:t>
      </w:r>
    </w:p>
    <w:p w:rsidR="0017490D" w:rsidRDefault="0017490D">
      <w:pPr>
        <w:pStyle w:val="ConsPlusTitle"/>
        <w:jc w:val="center"/>
      </w:pPr>
      <w:r>
        <w:t>N 07-04-05/22-77</w:t>
      </w:r>
    </w:p>
    <w:p w:rsidR="0017490D" w:rsidRDefault="0017490D">
      <w:pPr>
        <w:pStyle w:val="ConsPlusTitle"/>
        <w:jc w:val="center"/>
      </w:pPr>
    </w:p>
    <w:p w:rsidR="0017490D" w:rsidRDefault="0017490D">
      <w:pPr>
        <w:pStyle w:val="ConsPlusTitle"/>
        <w:jc w:val="center"/>
      </w:pPr>
      <w:r>
        <w:t>ПИСЬМО</w:t>
      </w:r>
    </w:p>
    <w:p w:rsidR="0017490D" w:rsidRDefault="0017490D">
      <w:pPr>
        <w:pStyle w:val="ConsPlusTitle"/>
        <w:jc w:val="center"/>
      </w:pPr>
      <w:r>
        <w:t>от 10 января 2020 года</w:t>
      </w:r>
    </w:p>
    <w:p w:rsidR="0017490D" w:rsidRDefault="0017490D">
      <w:pPr>
        <w:pStyle w:val="ConsPlusNormal"/>
        <w:jc w:val="both"/>
      </w:pPr>
    </w:p>
    <w:p w:rsidR="0017490D" w:rsidRDefault="0017490D">
      <w:pPr>
        <w:pStyle w:val="ConsPlusNormal"/>
        <w:ind w:firstLine="540"/>
        <w:jc w:val="both"/>
      </w:pPr>
      <w:proofErr w:type="gramStart"/>
      <w:r>
        <w:t xml:space="preserve">Министерство финансов Российской Федерации и Федеральное казначейство в целях разъяснения положений нормативных правовых актов в части казначейского сопровождения средств в валюте Российской Федерации, указанных в </w:t>
      </w:r>
      <w:hyperlink r:id="rId5" w:history="1">
        <w:r>
          <w:rPr>
            <w:color w:val="0000FF"/>
          </w:rPr>
          <w:t>части 2</w:t>
        </w:r>
      </w:hyperlink>
      <w:r>
        <w:t xml:space="preserve"> и </w:t>
      </w:r>
      <w:hyperlink r:id="rId6" w:history="1">
        <w:r>
          <w:rPr>
            <w:color w:val="0000FF"/>
          </w:rPr>
          <w:t>подпунктах 1</w:t>
        </w:r>
      </w:hyperlink>
      <w:r>
        <w:t xml:space="preserve"> и </w:t>
      </w:r>
      <w:hyperlink r:id="rId7" w:history="1">
        <w:r>
          <w:rPr>
            <w:color w:val="0000FF"/>
          </w:rPr>
          <w:t>2 части 7 статьи 5</w:t>
        </w:r>
      </w:hyperlink>
      <w:r>
        <w:t xml:space="preserve"> (с учетом положений </w:t>
      </w:r>
      <w:hyperlink r:id="rId8" w:history="1">
        <w:r>
          <w:rPr>
            <w:color w:val="0000FF"/>
          </w:rPr>
          <w:t>частей 8</w:t>
        </w:r>
      </w:hyperlink>
      <w:r>
        <w:t xml:space="preserve"> и </w:t>
      </w:r>
      <w:hyperlink r:id="rId9" w:history="1">
        <w:r>
          <w:rPr>
            <w:color w:val="0000FF"/>
          </w:rPr>
          <w:t>9</w:t>
        </w:r>
      </w:hyperlink>
      <w:r>
        <w:t>) Федерального закона от 2 декабря 2019 г. N 380-ФЗ "О федеральном бюджете на 2020 год и на</w:t>
      </w:r>
      <w:proofErr w:type="gramEnd"/>
      <w:r>
        <w:t xml:space="preserve"> плановый период 2021 и 2022 годов" (далее соответственно - целевые средства, Федеральный закон N 380-ФЗ), сообщают следующее.</w:t>
      </w:r>
    </w:p>
    <w:p w:rsidR="0017490D" w:rsidRDefault="0017490D">
      <w:pPr>
        <w:pStyle w:val="ConsPlusNormal"/>
        <w:spacing w:before="280"/>
        <w:ind w:firstLine="540"/>
        <w:jc w:val="both"/>
      </w:pPr>
      <w:r>
        <w:t>Нормы о казначейском сопровождении ежегодно устанавливаются федеральным законом о федеральном бюджете на соответствующий финансовый год и на плановый период и принимаемыми во исполнение указанного федерального закона актами Правительства Российской Федерации, Министерства финансов Российской Федерации и Федерального казначейства.</w:t>
      </w:r>
    </w:p>
    <w:p w:rsidR="0017490D" w:rsidRDefault="0017490D">
      <w:pPr>
        <w:pStyle w:val="ConsPlusNormal"/>
        <w:spacing w:before="280"/>
        <w:ind w:firstLine="540"/>
        <w:jc w:val="both"/>
      </w:pPr>
      <w:proofErr w:type="gramStart"/>
      <w:r>
        <w:t xml:space="preserve">Казначейское сопровождение в 2020 году осуществляется в соответствии с положениями </w:t>
      </w:r>
      <w:hyperlink r:id="rId10" w:history="1">
        <w:r>
          <w:rPr>
            <w:color w:val="0000FF"/>
          </w:rPr>
          <w:t>статьи 5</w:t>
        </w:r>
      </w:hyperlink>
      <w:r>
        <w:t xml:space="preserve"> Федерального закона N 380-ФЗ, </w:t>
      </w:r>
      <w:hyperlink r:id="rId11" w:history="1">
        <w:r>
          <w:rPr>
            <w:color w:val="0000FF"/>
          </w:rPr>
          <w:t>Правил</w:t>
        </w:r>
      </w:hyperlink>
      <w:r>
        <w:t xml:space="preserve"> казначейского сопровождения средств в случаях, предусмотренных Федеральным законом "О федеральном бюджете на 2020 год и на плановый период 2021 и 2022 годов", утвержденных постановлением Правительства Российской Федерации от 23 декабря 2019 г. N 1765 (далее - Правила N 1765), </w:t>
      </w:r>
      <w:hyperlink r:id="rId12" w:history="1">
        <w:r>
          <w:rPr>
            <w:color w:val="0000FF"/>
          </w:rPr>
          <w:t>Правил</w:t>
        </w:r>
      </w:hyperlink>
      <w:r>
        <w:t xml:space="preserve"> казначейского сопровождения средств государственного</w:t>
      </w:r>
      <w:proofErr w:type="gramEnd"/>
      <w:r>
        <w:t xml:space="preserve"> </w:t>
      </w:r>
      <w:proofErr w:type="gramStart"/>
      <w:r>
        <w:t xml:space="preserve">оборонного заказа в валюте Российской Федерации в случаях, предусмотренных Федеральным законом "О федеральном бюджете на 2020 год и на плановый период 2021 и 2022 годов", утвержденных постановлением Правительства Российской Федерации от 25 декабря 2019 г. N 1819 (далее - Правила N 1819), и принятых нормативных правовых актов Министерства финансов Российской Федерации и Федерального казначейства во исполнение Федерального </w:t>
      </w:r>
      <w:hyperlink r:id="rId13" w:history="1">
        <w:r>
          <w:rPr>
            <w:color w:val="0000FF"/>
          </w:rPr>
          <w:t>закона</w:t>
        </w:r>
      </w:hyperlink>
      <w:r>
        <w:t xml:space="preserve"> N 380-ФЗ, </w:t>
      </w:r>
      <w:hyperlink r:id="rId14" w:history="1">
        <w:r>
          <w:rPr>
            <w:color w:val="0000FF"/>
          </w:rPr>
          <w:t>Правил</w:t>
        </w:r>
        <w:proofErr w:type="gramEnd"/>
      </w:hyperlink>
      <w:r>
        <w:t xml:space="preserve"> N 1765 и </w:t>
      </w:r>
      <w:hyperlink r:id="rId15" w:history="1">
        <w:r>
          <w:rPr>
            <w:color w:val="0000FF"/>
          </w:rPr>
          <w:t>Правил</w:t>
        </w:r>
      </w:hyperlink>
      <w:r>
        <w:t xml:space="preserve"> N 1819 (далее при совместном упоминании - нормативные правовые акты, регулирующие вопросы казначейского сопровождения в 2020 году).</w:t>
      </w:r>
    </w:p>
    <w:p w:rsidR="0017490D" w:rsidRDefault="0017490D">
      <w:pPr>
        <w:pStyle w:val="ConsPlusNormal"/>
        <w:spacing w:before="280"/>
        <w:ind w:firstLine="540"/>
        <w:jc w:val="both"/>
      </w:pPr>
      <w:proofErr w:type="gramStart"/>
      <w:r>
        <w:lastRenderedPageBreak/>
        <w:t xml:space="preserve">Положениями </w:t>
      </w:r>
      <w:hyperlink r:id="rId16" w:history="1">
        <w:r>
          <w:rPr>
            <w:color w:val="0000FF"/>
          </w:rPr>
          <w:t>Правил</w:t>
        </w:r>
      </w:hyperlink>
      <w:r>
        <w:t xml:space="preserve"> N 1765 и </w:t>
      </w:r>
      <w:hyperlink r:id="rId17" w:history="1">
        <w:r>
          <w:rPr>
            <w:color w:val="0000FF"/>
          </w:rPr>
          <w:t>Правил</w:t>
        </w:r>
      </w:hyperlink>
      <w:r>
        <w:t xml:space="preserve"> N 1819 предусмотрено включение в условия соглашений, государственных (муниципальных) контрактов, договоров, а также договоров (контрактов, соглашений), заключаемых в рамках их исполнения, источником финансового обеспечения которых являются целевые средства, в том числе положений о применении казначейского сопровождения средств при исполнении указанных соглашений, государственных контрактов, договоров (контрактов, соглашений).</w:t>
      </w:r>
      <w:proofErr w:type="gramEnd"/>
    </w:p>
    <w:p w:rsidR="0017490D" w:rsidRDefault="0017490D">
      <w:pPr>
        <w:pStyle w:val="ConsPlusNormal"/>
        <w:spacing w:before="280"/>
        <w:ind w:firstLine="540"/>
        <w:jc w:val="both"/>
      </w:pPr>
      <w:proofErr w:type="gramStart"/>
      <w:r>
        <w:t>Нормативные правовые акты, регулирующие вопросы казначейского сопровождения целевых средств, предоставленных на основании соглашений, государственных (муниципальных) контрактов, договоров, заключенных до 1 января 2020 года, а также договоров (контрактов, соглашений), заключенных в рамках их исполнения, также предусматривали включение в условия соглашений, государственных (муниципальных) контрактов, договоров, а также договоров (контрактов, соглашений) положений о применении казначейского сопровождения.</w:t>
      </w:r>
      <w:proofErr w:type="gramEnd"/>
    </w:p>
    <w:p w:rsidR="0017490D" w:rsidRDefault="0017490D">
      <w:pPr>
        <w:pStyle w:val="ConsPlusNormal"/>
        <w:spacing w:before="280"/>
        <w:ind w:firstLine="540"/>
        <w:jc w:val="both"/>
      </w:pPr>
      <w:proofErr w:type="gramStart"/>
      <w:r>
        <w:t>Поскольку нормативные правовые акты, регулирующие вопросы казначейского сопровождения в 2020 году, с учетом практики его применения содержат положения, аналогичные положениям нормативных правовых актов, регулировавших вопросы казначейского сопровождения до 1 января 2020 года, Министерство финансов Российской Федерации и Федеральное казначейство считают возможным применять положения нормативных правовых актов, регулирующих вопросы казначейского сопровождения в 2020 году, в отношении целевых средств, предоставленных на основании</w:t>
      </w:r>
      <w:proofErr w:type="gramEnd"/>
      <w:r>
        <w:t xml:space="preserve"> </w:t>
      </w:r>
      <w:proofErr w:type="gramStart"/>
      <w:r>
        <w:t>соглашений, государственных (муниципальных) контрактов, договоров, заключенных до 1 января 2020 года, а также договоров (контрактов, соглашений), заключенных в рамках их исполнения.</w:t>
      </w:r>
      <w:proofErr w:type="gramEnd"/>
    </w:p>
    <w:p w:rsidR="0017490D" w:rsidRDefault="0017490D">
      <w:pPr>
        <w:pStyle w:val="ConsPlusNormal"/>
        <w:jc w:val="both"/>
      </w:pPr>
    </w:p>
    <w:p w:rsidR="0017490D" w:rsidRDefault="0017490D">
      <w:pPr>
        <w:pStyle w:val="ConsPlusNormal"/>
        <w:jc w:val="right"/>
      </w:pPr>
      <w:r>
        <w:t>Заместитель Министра финансов</w:t>
      </w:r>
    </w:p>
    <w:p w:rsidR="0017490D" w:rsidRDefault="0017490D">
      <w:pPr>
        <w:pStyle w:val="ConsPlusNormal"/>
        <w:jc w:val="right"/>
      </w:pPr>
      <w:r>
        <w:t>Российской, Федерации</w:t>
      </w:r>
    </w:p>
    <w:p w:rsidR="0017490D" w:rsidRDefault="0017490D">
      <w:pPr>
        <w:pStyle w:val="ConsPlusNormal"/>
        <w:jc w:val="right"/>
      </w:pPr>
      <w:r>
        <w:t>А.М.ЛАВРОВ</w:t>
      </w:r>
    </w:p>
    <w:p w:rsidR="0017490D" w:rsidRDefault="0017490D">
      <w:pPr>
        <w:pStyle w:val="ConsPlusNormal"/>
        <w:jc w:val="both"/>
      </w:pPr>
    </w:p>
    <w:p w:rsidR="0017490D" w:rsidRDefault="0017490D">
      <w:pPr>
        <w:pStyle w:val="ConsPlusNormal"/>
        <w:jc w:val="right"/>
      </w:pPr>
      <w:proofErr w:type="spellStart"/>
      <w:r>
        <w:t>И.о</w:t>
      </w:r>
      <w:proofErr w:type="spellEnd"/>
      <w:r>
        <w:t>. руководителя</w:t>
      </w:r>
    </w:p>
    <w:p w:rsidR="0017490D" w:rsidRDefault="0017490D">
      <w:pPr>
        <w:pStyle w:val="ConsPlusNormal"/>
        <w:jc w:val="right"/>
      </w:pPr>
      <w:r>
        <w:t>Федерального казначейства</w:t>
      </w:r>
    </w:p>
    <w:p w:rsidR="0017490D" w:rsidRDefault="0017490D">
      <w:pPr>
        <w:pStyle w:val="ConsPlusNormal"/>
        <w:jc w:val="right"/>
      </w:pPr>
      <w:r>
        <w:t>С.Е.ПРОКОФЬЕВ</w:t>
      </w:r>
    </w:p>
    <w:p w:rsidR="0017490D" w:rsidRDefault="0017490D">
      <w:pPr>
        <w:pStyle w:val="ConsPlusNormal"/>
        <w:jc w:val="both"/>
      </w:pPr>
    </w:p>
    <w:p w:rsidR="0017490D" w:rsidRDefault="0017490D">
      <w:pPr>
        <w:pStyle w:val="ConsPlusNormal"/>
        <w:jc w:val="both"/>
      </w:pPr>
    </w:p>
    <w:p w:rsidR="0017490D" w:rsidRDefault="0017490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278B5" w:rsidRDefault="007278B5"/>
    <w:sectPr w:rsidR="007278B5" w:rsidSect="00981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17490D"/>
    <w:rsid w:val="0017490D"/>
    <w:rsid w:val="004B33FB"/>
    <w:rsid w:val="0072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3F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49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749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749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3F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49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749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749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C0939647953A001B5738ADB188E0A7C5D835626A0DF8DCD97583401A82B273B0520D87EFEC664E42B85D24ABEF3844A1B536322DE01F3B51o1M" TargetMode="External"/><Relationship Id="rId13" Type="http://schemas.openxmlformats.org/officeDocument/2006/relationships/hyperlink" Target="consultantplus://offline/ref=5AC0939647953A001B5738ADB188E0A7C5D835626A0DF8DCD97583401A82B273A252558BEEED794A45AD0B75ED5BoA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AC0939647953A001B5738ADB188E0A7C5D835626A0DF8DCD97583401A82B273B0520D87EFEC664E44B85D24ABEF3844A1B536322DE01F3B51o1M" TargetMode="External"/><Relationship Id="rId12" Type="http://schemas.openxmlformats.org/officeDocument/2006/relationships/hyperlink" Target="consultantplus://offline/ref=5AC0939647953A001B5738ADB188E0A7C5DF3D676300F8DCD97583401A82B273B0520D87EFEC674A4FB85D24ABEF3844A1B536322DE01F3B51o1M" TargetMode="External"/><Relationship Id="rId17" Type="http://schemas.openxmlformats.org/officeDocument/2006/relationships/hyperlink" Target="consultantplus://offline/ref=5AC0939647953A001B5738ADB188E0A7C5DF3D676300F8DCD97583401A82B273B0520D87EFEC674A4FB85D24ABEF3844A1B536322DE01F3B51o1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AC0939647953A001B5738ADB188E0A7C5DF3D666800F8DCD97583401A82B273B0520D87EFEC674A4FB85D24ABEF3844A1B536322DE01F3B51o1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AC0939647953A001B5738ADB188E0A7C5D835626A0DF8DCD97583401A82B273B0520D87EFEC664E45B85D24ABEF3844A1B536322DE01F3B51o1M" TargetMode="External"/><Relationship Id="rId11" Type="http://schemas.openxmlformats.org/officeDocument/2006/relationships/hyperlink" Target="consultantplus://offline/ref=5AC0939647953A001B5738ADB188E0A7C5DF3D666800F8DCD97583401A82B273B0520D87EFEC674A4FB85D24ABEF3844A1B536322DE01F3B51o1M" TargetMode="External"/><Relationship Id="rId5" Type="http://schemas.openxmlformats.org/officeDocument/2006/relationships/hyperlink" Target="consultantplus://offline/ref=5AC0939647953A001B5738ADB188E0A7C5D835626A0DF8DCD97583401A82B273B0520D87EFEC674344B85D24ABEF3844A1B536322DE01F3B51o1M" TargetMode="External"/><Relationship Id="rId15" Type="http://schemas.openxmlformats.org/officeDocument/2006/relationships/hyperlink" Target="consultantplus://offline/ref=5AC0939647953A001B5738ADB188E0A7C5DF3D676300F8DCD97583401A82B273B0520D87EFEC674A4FB85D24ABEF3844A1B536322DE01F3B51o1M" TargetMode="External"/><Relationship Id="rId10" Type="http://schemas.openxmlformats.org/officeDocument/2006/relationships/hyperlink" Target="consultantplus://offline/ref=5AC0939647953A001B5738ADB188E0A7C5D835626A0DF8DCD97583401A82B273B0520D87EFEC67424FB85D24ABEF3844A1B536322DE01F3B51o1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C0939647953A001B5738ADB188E0A7C5D835626A0DF8DCD97583401A82B273B0520D87EFEC664E4EB85D24ABEF3844A1B536322DE01F3B51o1M" TargetMode="External"/><Relationship Id="rId14" Type="http://schemas.openxmlformats.org/officeDocument/2006/relationships/hyperlink" Target="consultantplus://offline/ref=5AC0939647953A001B5738ADB188E0A7C5DF3D666800F8DCD97583401A82B273B0520D87EFEC674A4FB85D24ABEF3844A1B536322DE01F3B51o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 Андрей Сергеевич</dc:creator>
  <cp:lastModifiedBy>Степанов Андрей Сергеевич</cp:lastModifiedBy>
  <cp:revision>1</cp:revision>
  <dcterms:created xsi:type="dcterms:W3CDTF">2020-02-11T12:40:00Z</dcterms:created>
  <dcterms:modified xsi:type="dcterms:W3CDTF">2020-02-11T12:42:00Z</dcterms:modified>
</cp:coreProperties>
</file>