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71" w:rsidRDefault="002C3971">
      <w:pPr>
        <w:pStyle w:val="ConsPlusTitlePage"/>
      </w:pPr>
      <w:bookmarkStart w:id="0" w:name="_GoBack"/>
      <w:bookmarkEnd w:id="0"/>
    </w:p>
    <w:p w:rsidR="002C3971" w:rsidRDefault="002C3971">
      <w:pPr>
        <w:pStyle w:val="ConsPlusNormal"/>
        <w:jc w:val="both"/>
        <w:outlineLvl w:val="0"/>
      </w:pPr>
    </w:p>
    <w:p w:rsidR="002C3971" w:rsidRDefault="002C3971">
      <w:pPr>
        <w:pStyle w:val="ConsPlusNormal"/>
      </w:pPr>
      <w:r>
        <w:t>Зарегистрировано в Минюсте России 14 января 2020 г. N 57137</w:t>
      </w:r>
    </w:p>
    <w:p w:rsidR="002C3971" w:rsidRDefault="002C397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3971" w:rsidRDefault="002C3971">
      <w:pPr>
        <w:pStyle w:val="ConsPlusNormal"/>
        <w:jc w:val="center"/>
      </w:pPr>
    </w:p>
    <w:p w:rsidR="002C3971" w:rsidRDefault="002C3971">
      <w:pPr>
        <w:pStyle w:val="ConsPlusTitle"/>
        <w:jc w:val="center"/>
      </w:pPr>
      <w:r>
        <w:t>ЦЕНТРАЛЬНЫЙ БАНК РОССИЙСКОЙ ФЕДЕРАЦИИ</w:t>
      </w:r>
    </w:p>
    <w:p w:rsidR="002C3971" w:rsidRDefault="002C3971">
      <w:pPr>
        <w:pStyle w:val="ConsPlusTitle"/>
        <w:jc w:val="center"/>
      </w:pPr>
    </w:p>
    <w:p w:rsidR="002C3971" w:rsidRDefault="002C3971">
      <w:pPr>
        <w:pStyle w:val="ConsPlusTitle"/>
        <w:jc w:val="center"/>
      </w:pPr>
      <w:r>
        <w:t>УКАЗАНИЕ</w:t>
      </w:r>
    </w:p>
    <w:p w:rsidR="002C3971" w:rsidRDefault="002C3971">
      <w:pPr>
        <w:pStyle w:val="ConsPlusTitle"/>
        <w:jc w:val="center"/>
      </w:pPr>
      <w:r>
        <w:t>от 14 октября 2019 г. N 5286-У</w:t>
      </w:r>
    </w:p>
    <w:p w:rsidR="002C3971" w:rsidRDefault="002C3971">
      <w:pPr>
        <w:pStyle w:val="ConsPlusTitle"/>
        <w:jc w:val="center"/>
      </w:pPr>
    </w:p>
    <w:p w:rsidR="002C3971" w:rsidRDefault="002C3971">
      <w:pPr>
        <w:pStyle w:val="ConsPlusTitle"/>
        <w:jc w:val="center"/>
      </w:pPr>
      <w:r>
        <w:t>О ПОРЯДКЕ</w:t>
      </w:r>
    </w:p>
    <w:p w:rsidR="002C3971" w:rsidRDefault="002C3971">
      <w:pPr>
        <w:pStyle w:val="ConsPlusTitle"/>
        <w:jc w:val="center"/>
      </w:pPr>
      <w:r>
        <w:t>УКАЗАНИЯ КОДА ВИДА ДОХОДА В РАСПОРЯЖЕНИЯХ О ПЕРЕВОДЕ</w:t>
      </w:r>
    </w:p>
    <w:p w:rsidR="002C3971" w:rsidRDefault="002C3971">
      <w:pPr>
        <w:pStyle w:val="ConsPlusTitle"/>
        <w:jc w:val="center"/>
      </w:pPr>
      <w:r>
        <w:t>ДЕНЕЖНЫХ СРЕДСТВ</w:t>
      </w:r>
    </w:p>
    <w:p w:rsidR="002C3971" w:rsidRDefault="002C3971">
      <w:pPr>
        <w:pStyle w:val="ConsPlusNormal"/>
        <w:jc w:val="center"/>
      </w:pPr>
    </w:p>
    <w:p w:rsidR="002C3971" w:rsidRDefault="002C3971">
      <w:pPr>
        <w:pStyle w:val="ConsPlusNormal"/>
        <w:ind w:firstLine="540"/>
        <w:jc w:val="both"/>
      </w:pPr>
      <w:r>
        <w:t xml:space="preserve">Настоящее Указание в соответствии с </w:t>
      </w:r>
      <w:hyperlink r:id="rId5" w:history="1">
        <w:r>
          <w:rPr>
            <w:color w:val="0000FF"/>
          </w:rPr>
          <w:t>пунктом 4 статьи 4</w:t>
        </w:r>
      </w:hyperlink>
      <w:r>
        <w:t xml:space="preserve"> Федерального закона от 10 июля 2002 года N 86-ФЗ "О Центральном банке Российской Федерации (Банке России)" (Собрание законодательства Российской Федерации, 2002, N 28, ст. 2790; 2019, N 29, ст. 3857), </w:t>
      </w:r>
      <w:hyperlink r:id="rId6" w:history="1">
        <w:r>
          <w:rPr>
            <w:color w:val="0000FF"/>
          </w:rPr>
          <w:t>частью 5.1 статьи 70</w:t>
        </w:r>
      </w:hyperlink>
      <w:r>
        <w:t xml:space="preserve"> Федерального закона от 2 октября 2007 года N 229-ФЗ "Об исполнительном производстве" (Собрание законодательства Российской Федерации, 2007, N 41, ст. 4849; </w:t>
      </w:r>
      <w:proofErr w:type="gramStart"/>
      <w:r>
        <w:t xml:space="preserve">2019, N 8, ст. 715) (далее - Федеральный закон от 2 октября 2007 года N 229-ФЗ) и решением Совета директоров Банка России (протокол заседания Совета директоров Банка России от 4 октября 2019 года N 26) устанавливает порядок указания кода вида дохода в распоряжениях о переводе денежных средств лицами, выплачивающими гражданину заработную плату и (или) иные доходы, в отношении которых </w:t>
      </w:r>
      <w:hyperlink r:id="rId7" w:history="1">
        <w:r>
          <w:rPr>
            <w:color w:val="0000FF"/>
          </w:rPr>
          <w:t>статьей 99</w:t>
        </w:r>
        <w:proofErr w:type="gramEnd"/>
      </w:hyperlink>
      <w:r>
        <w:t xml:space="preserve"> Федерального закона от 2 октября 2007 года N 229-ФЗ установлены ограничения и (или) на которые в соответствии со </w:t>
      </w:r>
      <w:hyperlink r:id="rId8" w:history="1">
        <w:r>
          <w:rPr>
            <w:color w:val="0000FF"/>
          </w:rPr>
          <w:t>статьей 101</w:t>
        </w:r>
      </w:hyperlink>
      <w:r>
        <w:t xml:space="preserve"> Федерального закона от 2 октября 2007 года N 229-ФЗ не может быть обращено взыскание.</w:t>
      </w:r>
    </w:p>
    <w:p w:rsidR="002C3971" w:rsidRDefault="002C3971">
      <w:pPr>
        <w:pStyle w:val="ConsPlusNormal"/>
        <w:spacing w:before="280"/>
        <w:ind w:firstLine="540"/>
        <w:jc w:val="both"/>
      </w:pPr>
      <w:bookmarkStart w:id="1" w:name="P14"/>
      <w:bookmarkEnd w:id="1"/>
      <w:r>
        <w:t>1. В распоряжениях о переводе денежных средств указываются следующие коды вида дохода:</w:t>
      </w:r>
    </w:p>
    <w:p w:rsidR="002C3971" w:rsidRDefault="002C3971">
      <w:pPr>
        <w:pStyle w:val="ConsPlusNormal"/>
        <w:spacing w:before="280"/>
        <w:ind w:firstLine="540"/>
        <w:jc w:val="both"/>
      </w:pPr>
      <w:r>
        <w:t xml:space="preserve">"1" - при переводе денежных средств, являющихся заработной платой и (или) иными доходами, в отношении которых </w:t>
      </w:r>
      <w:hyperlink r:id="rId9" w:history="1">
        <w:r>
          <w:rPr>
            <w:color w:val="0000FF"/>
          </w:rPr>
          <w:t>статьей 99</w:t>
        </w:r>
      </w:hyperlink>
      <w:r>
        <w:t xml:space="preserve"> Федерального закона от 2 октября 2007 года N 229-ФЗ установлены ограничения размеров удержания;</w:t>
      </w:r>
    </w:p>
    <w:p w:rsidR="002C3971" w:rsidRDefault="002C3971">
      <w:pPr>
        <w:pStyle w:val="ConsPlusNormal"/>
        <w:spacing w:before="280"/>
        <w:ind w:firstLine="540"/>
        <w:jc w:val="both"/>
      </w:pPr>
      <w:proofErr w:type="gramStart"/>
      <w:r>
        <w:t xml:space="preserve">"2" - при переводе денежных средств, являющихся доходами, на которые в соответствии со </w:t>
      </w:r>
      <w:hyperlink r:id="rId10" w:history="1">
        <w:r>
          <w:rPr>
            <w:color w:val="0000FF"/>
          </w:rPr>
          <w:t>статьей 101</w:t>
        </w:r>
      </w:hyperlink>
      <w:r>
        <w:t xml:space="preserve"> Федерального закона от 2 октября 2007 года N 229-ФЗ не может быть обращено взыскание, за исключением доходов, к которым в соответствии с </w:t>
      </w:r>
      <w:hyperlink r:id="rId11" w:history="1">
        <w:r>
          <w:rPr>
            <w:color w:val="0000FF"/>
          </w:rPr>
          <w:t>частью 2 статьи 101</w:t>
        </w:r>
      </w:hyperlink>
      <w:r>
        <w:t xml:space="preserve"> Федерального закона от 2 октября 2007 года N 229-ФЗ ограничения по обращению взыскания не применяются;</w:t>
      </w:r>
      <w:proofErr w:type="gramEnd"/>
    </w:p>
    <w:p w:rsidR="002C3971" w:rsidRDefault="002C3971">
      <w:pPr>
        <w:pStyle w:val="ConsPlusNormal"/>
        <w:spacing w:before="280"/>
        <w:ind w:firstLine="540"/>
        <w:jc w:val="both"/>
      </w:pPr>
      <w:r>
        <w:lastRenderedPageBreak/>
        <w:t xml:space="preserve">"3" - при переводе денежных средств, являющихся доходами, к которым в соответствии с </w:t>
      </w:r>
      <w:hyperlink r:id="rId12" w:history="1">
        <w:r>
          <w:rPr>
            <w:color w:val="0000FF"/>
          </w:rPr>
          <w:t>частью 2 статьи 101</w:t>
        </w:r>
      </w:hyperlink>
      <w:r>
        <w:t xml:space="preserve"> Федерального закона от 2 октября 2007 года N 229-ФЗ ограничения по обращению взыскания не применяются.</w:t>
      </w:r>
    </w:p>
    <w:p w:rsidR="002C3971" w:rsidRDefault="002C3971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 xml:space="preserve">При переводе денежных средств, не являющихся доходами, в отношении которых </w:t>
      </w:r>
      <w:hyperlink r:id="rId13" w:history="1">
        <w:r>
          <w:rPr>
            <w:color w:val="0000FF"/>
          </w:rPr>
          <w:t>статьей 99</w:t>
        </w:r>
      </w:hyperlink>
      <w:r>
        <w:t xml:space="preserve"> Федерального закона от 2 октября 2007 года N 229-ФЗ установлены ограничения и (или) на которые в соответствии со </w:t>
      </w:r>
      <w:hyperlink r:id="rId14" w:history="1">
        <w:r>
          <w:rPr>
            <w:color w:val="0000FF"/>
          </w:rPr>
          <w:t>статьей 101</w:t>
        </w:r>
      </w:hyperlink>
      <w:r>
        <w:t xml:space="preserve"> Федерального закона от 2 октября 2007 года N 229-ФЗ не может быть обращено взыскание, код вида дохода не указывается.</w:t>
      </w:r>
      <w:proofErr w:type="gramEnd"/>
    </w:p>
    <w:p w:rsidR="002C3971" w:rsidRDefault="002C3971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 xml:space="preserve">Код вида дохода из установленных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Указания кодов видов доходов указывается в реквизите 20 "Наз. пл." платежного поручения, перечень реквизитов и форма которого установлены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Банка России от 19 июня 2012 года N 383-П "О правилах осуществления перевода денежных средств", зарегистрированным Министерством юстиции Российской Федерации 22 июня 2012 года N 24667, 14 августа 2013 года N 29387, 19</w:t>
      </w:r>
      <w:proofErr w:type="gramEnd"/>
      <w:r>
        <w:t xml:space="preserve"> </w:t>
      </w:r>
      <w:proofErr w:type="gramStart"/>
      <w:r>
        <w:t>мая 2014 года N 32323, 11 июня 2015 года N 37649, 27 января 2016 года N 40831, 31 июля 2017 года N 47578, 24 декабря 2018 года N 53109 (далее - Положение Банка России от 19 июня 2012 года N 383-П), в свободном реквизите банковского ордера, перечень реквизитов и форма которого установлены Указанием Банка России от 24 декабря 2012 года N</w:t>
      </w:r>
      <w:proofErr w:type="gramEnd"/>
      <w:r>
        <w:t xml:space="preserve"> 2945-У "О порядке составления и применения банковского ордера", зарегистрированным Министерством юстиции Российской Федерации 18 февраля 2013 года N 27163, в установленном банком отдельном реквизите распоряжения о переводе денежных средств, предусмотренного </w:t>
      </w:r>
      <w:hyperlink r:id="rId16" w:history="1">
        <w:r>
          <w:rPr>
            <w:color w:val="0000FF"/>
          </w:rPr>
          <w:t>пунктом 1.11</w:t>
        </w:r>
      </w:hyperlink>
      <w:r>
        <w:t xml:space="preserve"> Положения Банка России от 19 июня 2012 года N 383-П.</w:t>
      </w:r>
    </w:p>
    <w:p w:rsidR="002C3971" w:rsidRDefault="002C3971">
      <w:pPr>
        <w:pStyle w:val="ConsPlusNormal"/>
        <w:spacing w:before="280"/>
        <w:ind w:firstLine="540"/>
        <w:jc w:val="both"/>
      </w:pPr>
      <w:r>
        <w:t>4. При частичном исполнении распоряжения о переводе денежных средств, в котором указан код вида дохода, он переносится в реквизит 20 "Наз. пл." платежного ордера, перечень реквизитов и форма которого установлены Положением Банка России от 19 июня 2012 года N 383-П.</w:t>
      </w:r>
    </w:p>
    <w:p w:rsidR="002C3971" w:rsidRDefault="002C3971">
      <w:pPr>
        <w:pStyle w:val="ConsPlusNormal"/>
        <w:spacing w:before="280"/>
        <w:ind w:firstLine="540"/>
        <w:jc w:val="both"/>
      </w:pPr>
      <w:r>
        <w:t>5. Настоящее Указание подлежит официальному опубликованию &lt;*&gt; и вступает в силу с 1 июня 2020 года.</w:t>
      </w:r>
    </w:p>
    <w:p w:rsidR="002C3971" w:rsidRDefault="002C3971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2C3971" w:rsidRDefault="002C3971">
      <w:pPr>
        <w:pStyle w:val="ConsPlusNormal"/>
        <w:spacing w:before="280"/>
        <w:ind w:firstLine="540"/>
        <w:jc w:val="both"/>
      </w:pPr>
      <w:r>
        <w:t>&lt;*&gt; Официально опубликовано на сайте Банка России 21.01.2020.</w:t>
      </w:r>
    </w:p>
    <w:p w:rsidR="002C3971" w:rsidRDefault="002C3971">
      <w:pPr>
        <w:pStyle w:val="ConsPlusNormal"/>
        <w:ind w:firstLine="540"/>
        <w:jc w:val="both"/>
      </w:pPr>
    </w:p>
    <w:p w:rsidR="002C3971" w:rsidRDefault="002C3971">
      <w:pPr>
        <w:pStyle w:val="ConsPlusNormal"/>
        <w:jc w:val="right"/>
      </w:pPr>
      <w:r>
        <w:t>Председатель Центрального банка</w:t>
      </w:r>
    </w:p>
    <w:p w:rsidR="002C3971" w:rsidRDefault="002C3971">
      <w:pPr>
        <w:pStyle w:val="ConsPlusNormal"/>
        <w:jc w:val="right"/>
      </w:pPr>
      <w:r>
        <w:t>Российской Федерации</w:t>
      </w:r>
    </w:p>
    <w:p w:rsidR="002C3971" w:rsidRDefault="002C3971">
      <w:pPr>
        <w:pStyle w:val="ConsPlusNormal"/>
        <w:jc w:val="right"/>
      </w:pPr>
      <w:r>
        <w:t>Э.С.НАБИУЛЛИНА</w:t>
      </w:r>
    </w:p>
    <w:p w:rsidR="002C3971" w:rsidRDefault="002C3971">
      <w:pPr>
        <w:pStyle w:val="ConsPlusNormal"/>
        <w:ind w:firstLine="540"/>
        <w:jc w:val="both"/>
      </w:pPr>
    </w:p>
    <w:p w:rsidR="002C3971" w:rsidRDefault="002C3971">
      <w:pPr>
        <w:pStyle w:val="ConsPlusNormal"/>
        <w:ind w:firstLine="540"/>
        <w:jc w:val="both"/>
      </w:pPr>
    </w:p>
    <w:p w:rsidR="002C3971" w:rsidRDefault="002C397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78B5" w:rsidRDefault="007278B5"/>
    <w:sectPr w:rsidR="007278B5" w:rsidSect="001B5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C3971"/>
    <w:rsid w:val="002C3971"/>
    <w:rsid w:val="004B33FB"/>
    <w:rsid w:val="0072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39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C39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2C39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39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C39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2C39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89D727FE0685EA3A85070954587396E75853BA74BEF68E4306F29AA6D97D25840D4D8907BB08D6E52688674EC9740A7EC9AC3E70210C1ApBDBK" TargetMode="External"/><Relationship Id="rId13" Type="http://schemas.openxmlformats.org/officeDocument/2006/relationships/hyperlink" Target="consultantplus://offline/ref=6089D727FE0685EA3A85070954587396E75853BA74BEF68E4306F29AA6D97D25840D4D8907BB08D6E22688674EC9740A7EC9AC3E70210C1ApBDB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89D727FE0685EA3A85070954587396E75853BA74BEF68E4306F29AA6D97D25840D4D8907BB08D6E22688674EC9740A7EC9AC3E70210C1ApBDBK" TargetMode="External"/><Relationship Id="rId12" Type="http://schemas.openxmlformats.org/officeDocument/2006/relationships/hyperlink" Target="consultantplus://offline/ref=6089D727FE0685EA3A85070954587396E75853BA74BEF68E4306F29AA6D97D25840D4D8907BB07DDE62688674EC9740A7EC9AC3E70210C1ApBDBK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89D727FE0685EA3A85070954587396E75A50B97FB4F68E4306F29AA6D97D25840D4D8907BB0FDBE62688674EC9740A7EC9AC3E70210C1ApBD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89D727FE0685EA3A85070954587396E7585CBE77BFF68E4306F29AA6D97D25840D4D8F06BC048BB369893B0A9E670A7AC9AE386Cp2D3K" TargetMode="External"/><Relationship Id="rId11" Type="http://schemas.openxmlformats.org/officeDocument/2006/relationships/hyperlink" Target="consultantplus://offline/ref=6089D727FE0685EA3A85070954587396E75853BA74BEF68E4306F29AA6D97D25840D4D8907BB07DDE62688674EC9740A7EC9AC3E70210C1ApBDBK" TargetMode="External"/><Relationship Id="rId5" Type="http://schemas.openxmlformats.org/officeDocument/2006/relationships/hyperlink" Target="consultantplus://offline/ref=6089D727FE0685EA3A85070954587396E75F5CB870B5F68E4306F29AA6D97D25840D4D8907BB0FDDE62688674EC9740A7EC9AC3E70210C1ApBDBK" TargetMode="External"/><Relationship Id="rId15" Type="http://schemas.openxmlformats.org/officeDocument/2006/relationships/hyperlink" Target="consultantplus://offline/ref=6089D727FE0685EA3A85070954587396E75A50B97FB4F68E4306F29AA6D97D25840D4D8907BB0CD9E72688674EC9740A7EC9AC3E70210C1ApBDBK" TargetMode="External"/><Relationship Id="rId10" Type="http://schemas.openxmlformats.org/officeDocument/2006/relationships/hyperlink" Target="consultantplus://offline/ref=6089D727FE0685EA3A85070954587396E75853BA74BEF68E4306F29AA6D97D25840D4D8907BB08D6E52688674EC9740A7EC9AC3E70210C1ApBD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89D727FE0685EA3A85070954587396E75853BA74BEF68E4306F29AA6D97D25840D4D8907BB08D6E22688674EC9740A7EC9AC3E70210C1ApBDBK" TargetMode="External"/><Relationship Id="rId14" Type="http://schemas.openxmlformats.org/officeDocument/2006/relationships/hyperlink" Target="consultantplus://offline/ref=6089D727FE0685EA3A85070954587396E75853BA74BEF68E4306F29AA6D97D25840D4D8907BB08D6E52688674EC9740A7EC9AC3E70210C1ApBD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Андрей Сергеевич</dc:creator>
  <cp:lastModifiedBy>Степанов Андрей Сергеевич</cp:lastModifiedBy>
  <cp:revision>1</cp:revision>
  <dcterms:created xsi:type="dcterms:W3CDTF">2020-06-02T10:03:00Z</dcterms:created>
  <dcterms:modified xsi:type="dcterms:W3CDTF">2020-06-02T10:04:00Z</dcterms:modified>
</cp:coreProperties>
</file>